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C0853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2B0C2938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工作联系人表</w:t>
      </w:r>
    </w:p>
    <w:p w14:paraId="2DBDC988">
      <w:pPr>
        <w:spacing w:line="560" w:lineRule="exact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F2414CF">
      <w:pPr>
        <w:spacing w:line="560" w:lineRule="exact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市（州）、高校、省属中职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单位名称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盖章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</w:t>
      </w:r>
    </w:p>
    <w:tbl>
      <w:tblPr>
        <w:tblStyle w:val="19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693"/>
        <w:gridCol w:w="1701"/>
        <w:gridCol w:w="2206"/>
      </w:tblGrid>
      <w:tr w14:paraId="5ED0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42" w:type="dxa"/>
            <w:noWrap w:val="0"/>
            <w:vAlign w:val="center"/>
          </w:tcPr>
          <w:p w14:paraId="321BCC3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大赛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693" w:type="dxa"/>
            <w:noWrap w:val="0"/>
            <w:vAlign w:val="center"/>
          </w:tcPr>
          <w:p w14:paraId="75FE5C4A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25FB25E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06" w:type="dxa"/>
            <w:noWrap w:val="0"/>
            <w:vAlign w:val="center"/>
          </w:tcPr>
          <w:p w14:paraId="607AA314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97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noWrap w:val="0"/>
            <w:vAlign w:val="center"/>
          </w:tcPr>
          <w:p w14:paraId="5A8F159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2693" w:type="dxa"/>
            <w:noWrap w:val="0"/>
            <w:vAlign w:val="center"/>
          </w:tcPr>
          <w:p w14:paraId="6C5AC61A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0F8E998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06" w:type="dxa"/>
            <w:noWrap w:val="0"/>
            <w:vAlign w:val="center"/>
          </w:tcPr>
          <w:p w14:paraId="64677553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2A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noWrap w:val="0"/>
            <w:vAlign w:val="center"/>
          </w:tcPr>
          <w:p w14:paraId="164F007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93" w:type="dxa"/>
            <w:noWrap w:val="0"/>
            <w:vAlign w:val="center"/>
          </w:tcPr>
          <w:p w14:paraId="7EF71AB9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noWrap w:val="0"/>
            <w:vAlign w:val="center"/>
          </w:tcPr>
          <w:p w14:paraId="3A36172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06" w:type="dxa"/>
            <w:noWrap w:val="0"/>
            <w:vAlign w:val="center"/>
          </w:tcPr>
          <w:p w14:paraId="2D456D33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C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2" w:type="dxa"/>
            <w:gridSpan w:val="4"/>
            <w:noWrap w:val="0"/>
            <w:vAlign w:val="center"/>
          </w:tcPr>
          <w:p w14:paraId="6411DFAA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44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542" w:type="dxa"/>
            <w:noWrap w:val="0"/>
            <w:vAlign w:val="center"/>
          </w:tcPr>
          <w:p w14:paraId="0DD9D95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工作联系人</w:t>
            </w:r>
          </w:p>
        </w:tc>
        <w:tc>
          <w:tcPr>
            <w:tcW w:w="2693" w:type="dxa"/>
            <w:noWrap w:val="0"/>
            <w:vAlign w:val="center"/>
          </w:tcPr>
          <w:p w14:paraId="47EA594E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0F0DCCC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06" w:type="dxa"/>
            <w:noWrap w:val="0"/>
            <w:vAlign w:val="center"/>
          </w:tcPr>
          <w:p w14:paraId="55C3955D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F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shd w:val="clear" w:color="auto" w:fill="auto"/>
            <w:noWrap w:val="0"/>
            <w:vAlign w:val="center"/>
          </w:tcPr>
          <w:p w14:paraId="677B50F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2693" w:type="dxa"/>
            <w:noWrap w:val="0"/>
            <w:vAlign w:val="center"/>
          </w:tcPr>
          <w:p w14:paraId="65DDD47F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5ABB3FC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06" w:type="dxa"/>
            <w:noWrap w:val="0"/>
            <w:vAlign w:val="center"/>
          </w:tcPr>
          <w:p w14:paraId="7E6559D8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D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2" w:type="dxa"/>
            <w:shd w:val="clear" w:color="auto" w:fill="auto"/>
            <w:noWrap w:val="0"/>
            <w:vAlign w:val="center"/>
          </w:tcPr>
          <w:p w14:paraId="65B079B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93" w:type="dxa"/>
            <w:noWrap w:val="0"/>
            <w:vAlign w:val="center"/>
          </w:tcPr>
          <w:p w14:paraId="3DC81165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 w14:paraId="7D88A99C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206" w:type="dxa"/>
            <w:noWrap w:val="0"/>
            <w:vAlign w:val="center"/>
          </w:tcPr>
          <w:p w14:paraId="39A21C14">
            <w:pPr>
              <w:spacing w:line="560" w:lineRule="exact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BFAE9B4">
      <w:pPr>
        <w:adjustRightInd w:val="0"/>
        <w:snapToGrid w:val="0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2C09B783">
      <w:pPr>
        <w:adjustRightInd w:val="0"/>
        <w:snapToGrid w:val="0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注：此表用于收集各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（州）教育主管部门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省属中职和高职院校、普通本科高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校的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大赛负责人和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联系人信息。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将上表盖章PDF版上传至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邮箱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：jsds@cdnu.edu.cn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2B269737">
      <w:pPr>
        <w:adjustRightInd w:val="0"/>
        <w:snapToGrid w:val="0"/>
        <w:ind w:firstLine="562" w:firstLineChars="200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联系人同步扫描以下二维码报送联系人信息：</w:t>
      </w:r>
    </w:p>
    <w:p w14:paraId="18DE43D4">
      <w:pPr>
        <w:adjustRightInd w:val="0"/>
        <w:snapToGrid w:val="0"/>
        <w:ind w:firstLine="560" w:firstLineChars="200"/>
        <w:jc w:val="center"/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8750" cy="1428750"/>
            <wp:effectExtent l="0" t="0" r="6350" b="6350"/>
            <wp:docPr id="3" name="图片 3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rco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0FD65C">
      <w:pPr>
        <w:adjustRightInd w:val="0"/>
        <w:snapToGrid w:val="0"/>
        <w:ind w:firstLine="560" w:firstLineChars="20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940918D">
      <w:pPr>
        <w:ind w:firstLine="640" w:firstLineChars="200"/>
        <w:jc w:val="center"/>
        <w:rPr>
          <w:rFonts w:hint="default" w:ascii="Times New Roman" w:hAnsi="Times New Roman" w:eastAsia="微软雅黑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0D67E84">
      <w:pPr>
        <w:rPr>
          <w:rFonts w:hint="default" w:ascii="Times New Roman" w:hAnsi="Times New Roman" w:eastAsia="微软雅黑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6903900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5B54215E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3474FAC">
      <w:pPr>
        <w:jc w:val="center"/>
        <w:rPr>
          <w:rFonts w:hint="default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作品报送名额分配表</w:t>
      </w:r>
    </w:p>
    <w:p w14:paraId="55E8A5DB">
      <w:pPr>
        <w:numPr>
          <w:ilvl w:val="0"/>
          <w:numId w:val="1"/>
        </w:numPr>
        <w:jc w:val="both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市（州）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每个方向均可按下表名额推荐报送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19"/>
        <w:tblW w:w="86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05"/>
        <w:gridCol w:w="955"/>
        <w:gridCol w:w="1080"/>
        <w:gridCol w:w="1080"/>
        <w:gridCol w:w="1080"/>
        <w:gridCol w:w="1080"/>
        <w:gridCol w:w="1080"/>
      </w:tblGrid>
      <w:tr w14:paraId="47EE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2D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序号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44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市（州）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F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幼儿园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1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小学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F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初中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77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高中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6A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中职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BD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汇总</w:t>
            </w:r>
          </w:p>
        </w:tc>
      </w:tr>
      <w:tr w14:paraId="0EC83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20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43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成都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33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E9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B1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9D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4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92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67</w:t>
            </w:r>
          </w:p>
        </w:tc>
      </w:tr>
      <w:tr w14:paraId="01722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95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A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自贡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6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E1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74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5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41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96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</w:tr>
      <w:tr w14:paraId="42FC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59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A0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攀枝花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5E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DA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D5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4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95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C6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</w:tr>
      <w:tr w14:paraId="5499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1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63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泸州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58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AFD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BA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F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D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9F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</w:t>
            </w:r>
          </w:p>
        </w:tc>
      </w:tr>
      <w:tr w14:paraId="29D07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B6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5F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德阳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B8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47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62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8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9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37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7F1AC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B3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2D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绵阳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EDD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1B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F0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35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B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D3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41</w:t>
            </w:r>
          </w:p>
        </w:tc>
      </w:tr>
      <w:tr w14:paraId="664FE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02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8AB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广元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1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74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D6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92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11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86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</w:tr>
      <w:tr w14:paraId="246F6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C4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44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遂宁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2E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B5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99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8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4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9F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</w:tr>
      <w:tr w14:paraId="3F9D1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2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71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内江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64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41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C6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0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32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5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20</w:t>
            </w:r>
          </w:p>
        </w:tc>
      </w:tr>
      <w:tr w14:paraId="28A9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16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70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乐山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26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1D6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60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4F5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9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C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21</w:t>
            </w:r>
          </w:p>
        </w:tc>
      </w:tr>
      <w:tr w14:paraId="55335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D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11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2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南充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91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3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E4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F9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75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49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42</w:t>
            </w:r>
          </w:p>
        </w:tc>
      </w:tr>
      <w:tr w14:paraId="78171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4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6E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宜宾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2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A5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CB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67D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E0E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FA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39</w:t>
            </w:r>
          </w:p>
        </w:tc>
      </w:tr>
      <w:tr w14:paraId="2B7E0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70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13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F8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广安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5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35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F31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C8C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42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9B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23</w:t>
            </w:r>
          </w:p>
        </w:tc>
      </w:tr>
      <w:tr w14:paraId="595F1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92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14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49D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达州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F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3E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17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BE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D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79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40</w:t>
            </w:r>
          </w:p>
        </w:tc>
      </w:tr>
      <w:tr w14:paraId="2521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C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15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A87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雅安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13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7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B64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A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F8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30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58CB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ED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D9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巴中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A1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9A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99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E2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F71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5F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</w:t>
            </w:r>
          </w:p>
        </w:tc>
      </w:tr>
      <w:tr w14:paraId="23514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74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C0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眉山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41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3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5C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D0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41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2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7DD18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E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3F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资阳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9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2F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8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0E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33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4A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18</w:t>
            </w:r>
          </w:p>
        </w:tc>
      </w:tr>
      <w:tr w14:paraId="1D97D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B6E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19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9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阿坝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62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EB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8D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2B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89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8B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</w:tr>
      <w:tr w14:paraId="4825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DB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20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5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甘孜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80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85A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98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1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9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6A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</w:t>
            </w:r>
          </w:p>
        </w:tc>
      </w:tr>
      <w:tr w14:paraId="753F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3A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21</w:t>
            </w:r>
          </w:p>
        </w:tc>
        <w:tc>
          <w:tcPr>
            <w:tcW w:w="12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9B9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凉山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2D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9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8D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35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3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DD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17</w:t>
            </w:r>
          </w:p>
        </w:tc>
      </w:tr>
      <w:tr w14:paraId="59C2B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40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合计</w:t>
            </w:r>
          </w:p>
        </w:tc>
        <w:tc>
          <w:tcPr>
            <w:tcW w:w="9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0F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56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7E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225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8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164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48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38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1E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44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07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527</w:t>
            </w:r>
          </w:p>
        </w:tc>
      </w:tr>
    </w:tbl>
    <w:p w14:paraId="08E03B9E">
      <w:pPr>
        <w:numPr>
          <w:ilvl w:val="0"/>
          <w:numId w:val="0"/>
        </w:numPr>
        <w:ind w:firstLine="48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（注意：省属中职院校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直接按照</w:t>
      </w:r>
      <w:r>
        <w:rPr>
          <w:rFonts w:hint="default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每校每个方向不超过2个作品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报送。）</w:t>
      </w:r>
    </w:p>
    <w:p w14:paraId="7FE98603">
      <w:pPr>
        <w:jc w:val="both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2.高校（含普通本科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、高职及职教本科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78486FD9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参赛高等学校，可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三个参赛方向推荐，每校每个方向不超过2个作品。</w:t>
      </w:r>
    </w:p>
    <w:p w14:paraId="21C6B430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70FA96FA">
      <w:pP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5DA4A38F">
      <w:pPr>
        <w:jc w:val="center"/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工作指南</w:t>
      </w:r>
    </w:p>
    <w:p w14:paraId="7CC6BDAA">
      <w:pPr>
        <w:numPr>
          <w:ilvl w:val="0"/>
          <w:numId w:val="0"/>
        </w:numPr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、AI赋能教学创新应用课例</w:t>
      </w:r>
    </w:p>
    <w:p w14:paraId="192FE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228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（一）材料清单</w:t>
      </w:r>
    </w:p>
    <w:p w14:paraId="3B6DF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教学设计、课堂实录、说课视频、教学课件、作品诚信承诺书（附件4），所有文档均以PDF格式报送（注意除承诺书外其余文档均不呈现完成人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单位和姓名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 w14:paraId="55D943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（二）具体要求</w:t>
      </w:r>
    </w:p>
    <w:p w14:paraId="02579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教学设计</w:t>
      </w:r>
    </w:p>
    <w:p w14:paraId="22FF6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需包含教学内容、教材分析、学情分析、教学总体思路、教学过程、板书设计等。 </w:t>
      </w:r>
    </w:p>
    <w:p w14:paraId="6E250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课堂实录及说课视频</w:t>
      </w:r>
    </w:p>
    <w:p w14:paraId="0DF6E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课堂教学实录为一个完整课时（40分钟左右，幼儿园20分钟左右），说课视频时长为5～8分钟。要求完整呈现课堂全貌。视频应包含片头，首页需呈现“教材版本、学科、年级、课程名称”四项信息。</w:t>
      </w:r>
    </w:p>
    <w:p w14:paraId="31B85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视频画面的比例为16∶9，大小不超过3G，文件格式为MP4，编码格式H.264/25帧，分辨率1920*1080P，码率8Mbps，音频ACC编码、码率128Kbps。录制环境安静无噪声，光照充足均匀，教师语言规范，声音响亮。</w:t>
      </w:r>
    </w:p>
    <w:p w14:paraId="0A159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教学课件及其嵌入的媒体素材</w:t>
      </w:r>
    </w:p>
    <w:p w14:paraId="6D153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课件应确保内容清晰无误，界面设计简明、布局合理、重点突出、风格统一。作品不得侵犯他人版权，如引起知识产权异议和纠纷，其责任由参赛者承担。</w:t>
      </w:r>
    </w:p>
    <w:p w14:paraId="01F73F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（三）评分细则</w:t>
      </w:r>
    </w:p>
    <w:tbl>
      <w:tblPr>
        <w:tblStyle w:val="19"/>
        <w:tblW w:w="101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430"/>
        <w:gridCol w:w="6408"/>
        <w:gridCol w:w="860"/>
      </w:tblGrid>
      <w:tr w14:paraId="1F0C8C29">
        <w:trPr>
          <w:trHeight w:val="467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6C3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评分维度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632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评分项</w:t>
            </w: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282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评分标准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CF9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分值</w:t>
            </w:r>
          </w:p>
        </w:tc>
      </w:tr>
      <w:tr w14:paraId="0821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86C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AI赋能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教学设计</w:t>
            </w:r>
          </w:p>
          <w:p w14:paraId="7953A4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（15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E43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目标契合度</w:t>
            </w:r>
          </w:p>
          <w:p w14:paraId="2F0E085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3202C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紧扣新课标/人才培养方案，深度融入立德树人根本任务与课程思政要求，借助生成式 AI 工具精准定位目标维度，确保目标与学生认知水平、学科核心素养培育需求高度匹配。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8730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</w:tr>
      <w:tr w14:paraId="57790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FF411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CC1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内容适配性</w:t>
            </w:r>
          </w:p>
          <w:p w14:paraId="1EA156E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AA0E9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教学内容编排依托生成式 AI 优化知识体系，强化系统性与逻辑性，结合学情数据分析精准提炼重点、破解难点，内容组织与 AI 赋能的教学目标深度契合，支持跨学科知识融合设计。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4D1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</w:tr>
      <w:tr w14:paraId="4DA56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C7A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D20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方法创新性</w:t>
            </w:r>
          </w:p>
          <w:p w14:paraId="2DD6E78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D0F77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运用 AI 工具创新教学方法与评价方式，实现学习过程与成果的全面、客观追踪，评价结果可反哺教学设计优化，符合新课标/人才培养方案要求。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7EE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5</w:t>
            </w:r>
          </w:p>
        </w:tc>
      </w:tr>
      <w:tr w14:paraId="222B4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B7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AI驱动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教学实施</w:t>
            </w:r>
          </w:p>
          <w:p w14:paraId="0E16705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（30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2CB5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场景搭建</w:t>
            </w:r>
          </w:p>
          <w:p w14:paraId="461B24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E6CC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教学过程以学生为中心，依托 AI 技术搭建互动性强的 “未来课堂” 场景，通过对话式交互、游戏化任务等 AI 赋能形式激发课堂活力，充分体现创新课堂理念。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AB99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15</w:t>
            </w:r>
          </w:p>
        </w:tc>
      </w:tr>
      <w:tr w14:paraId="75D25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D30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CD2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个性化支撑</w:t>
            </w:r>
          </w:p>
          <w:p w14:paraId="611DFC2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BAE64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借助 AI 工具为学生提供精准化自主学习时间与空间，通过智能答疑、协作任务匹配等功能引导学生自主探究、合作学习，精准响应学生多样化学习需求，实现个性化学习支持。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3B3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15</w:t>
            </w:r>
          </w:p>
        </w:tc>
      </w:tr>
      <w:tr w14:paraId="1C891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4C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数智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技术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创新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应用</w:t>
            </w:r>
          </w:p>
          <w:p w14:paraId="4E4A36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（35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8E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工具适配性</w:t>
            </w:r>
          </w:p>
          <w:p w14:paraId="18B7516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C7361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生成式 AI 及相关数字资源、工具应用精准适配教学内容与环节，操作熟练流畅，能够借助 AI 的数据分析、内容生成等功能高效突破教学重难点，显著提升教学效率与质量。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E4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15</w:t>
            </w:r>
          </w:p>
        </w:tc>
      </w:tr>
      <w:tr w14:paraId="4AFCF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2AA6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F87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场景创新性</w:t>
            </w:r>
          </w:p>
          <w:p w14:paraId="6CFCD6F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8BCB3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通过生成式 AI 搭建对话式、游戏化、个性化、协作探究及跨学科学习场景，营造沉浸式、互动性强的教学环境，助力教学决策科学化。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1E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20</w:t>
            </w:r>
          </w:p>
        </w:tc>
      </w:tr>
      <w:tr w14:paraId="4449A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928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教学效果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与评价</w:t>
            </w:r>
          </w:p>
          <w:p w14:paraId="6E2FB00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（20 分）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4A6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成效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检验</w:t>
            </w:r>
          </w:p>
          <w:p w14:paraId="73F462F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1D44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借助 AI 评价反馈工具检验学习效果，学生能够扎实掌握教学内容，全面达成教学目标；教师可基于 AI 生成的学情数据及时调整教学策略，学习成果显著且可量化呈现。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DD0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10</w:t>
            </w:r>
          </w:p>
        </w:tc>
      </w:tr>
      <w:tr w14:paraId="2C00D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60B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80F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能力提升</w:t>
            </w:r>
          </w:p>
          <w:p w14:paraId="347575C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2F147">
            <w:pPr>
              <w:widowControl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学生在 AI 赋能的多元化学习场景中表现出浓厚学习兴趣，积极参与互动探究、协作任务等各项教学活动，自主学习与创新思维能力得到有效提升。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EA6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10</w:t>
            </w:r>
          </w:p>
        </w:tc>
      </w:tr>
      <w:tr w14:paraId="149C3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CC3A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合计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967E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100</w:t>
            </w:r>
          </w:p>
        </w:tc>
      </w:tr>
    </w:tbl>
    <w:p w14:paraId="755F129D">
      <w:pPr>
        <w:jc w:val="both"/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8818582">
      <w:pPr>
        <w:numPr>
          <w:ilvl w:val="0"/>
          <w:numId w:val="0"/>
        </w:numPr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、AI教育智能体设计与应用</w:t>
      </w:r>
    </w:p>
    <w:p w14:paraId="75FAE2CF">
      <w:pPr>
        <w:numPr>
          <w:ilvl w:val="0"/>
          <w:numId w:val="0"/>
        </w:numPr>
        <w:ind w:left="0" w:leftChars="0" w:firstLine="560" w:firstLineChars="200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（一）材料清单</w:t>
      </w:r>
    </w:p>
    <w:p w14:paraId="4D481A3A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设计与应用报告：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包括智能体开发背景、拟解决的问题、核心功能、应用成效及创新性等；</w:t>
      </w:r>
    </w:p>
    <w:p w14:paraId="0C9697E6">
      <w:pPr>
        <w:ind w:firstLine="560" w:firstLineChars="200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2.作品展示视频：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时长10分钟内，展示智能体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核心搭建步骤，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核心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功能及效果等；</w:t>
      </w:r>
    </w:p>
    <w:p w14:paraId="05CB8F08">
      <w:pPr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3.作品诚信承诺书（附件4）；</w:t>
      </w:r>
    </w:p>
    <w:p w14:paraId="139D04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4.所有文档均以PDF格式报送（注意除承诺书外其余文档均不呈现完成人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单位和姓名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 w14:paraId="3F16DE09">
      <w:pPr>
        <w:numPr>
          <w:ilvl w:val="0"/>
          <w:numId w:val="0"/>
        </w:numPr>
        <w:ind w:left="0" w:leftChars="0" w:firstLine="560" w:firstLineChars="200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（二）报告模板</w:t>
      </w:r>
    </w:p>
    <w:p w14:paraId="7B869EBE">
      <w:pPr>
        <w:ind w:firstLine="643" w:firstLineChars="200"/>
        <w:jc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标题</w:t>
      </w:r>
      <w:r>
        <w:rPr>
          <w:rFonts w:hint="eastAsia" w:ascii="Times New Roman" w:hAnsi="Times New Roman" w:eastAsia="黑体" w:cs="Times New Roman"/>
          <w:b/>
          <w:bCs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（黑体三号）</w:t>
      </w:r>
    </w:p>
    <w:p w14:paraId="2DB154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简介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（描述案例内容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概要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，反映案例的特色，150字左右）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67386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【关键词】关键词1；关键词2；关键词3（不超过3个）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22800C0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智能体链接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】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请添加开发好可运行的智能体链接或二维码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18FF6A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开发背景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F0EC035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018F7AD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3D636D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7F4D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拟解决的问题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D5502C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6484CB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D1B05B7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DF2F2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核心功能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E1E056C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3807D40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275B0D60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23EE6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应用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成效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CCA6A79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70DC7A8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BEDE71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EFA89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ascii="Times New Roman" w:hAnsi="Times New Roman" w:eastAsia="黑体"/>
          <w:bCs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创新性</w:t>
      </w:r>
      <w:r>
        <w:rPr>
          <w:rFonts w:ascii="Times New Roman" w:hAnsi="Times New Roman" w:eastAsia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00字以内）</w:t>
      </w:r>
    </w:p>
    <w:p w14:paraId="1930B2CA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AF83B0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013BE29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5B33F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56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（三）评分细则</w:t>
      </w:r>
    </w:p>
    <w:tbl>
      <w:tblPr>
        <w:tblStyle w:val="19"/>
        <w:tblW w:w="8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5"/>
        <w:gridCol w:w="1850"/>
        <w:gridCol w:w="5020"/>
        <w:gridCol w:w="735"/>
      </w:tblGrid>
      <w:tr w14:paraId="4DBB2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C962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评分维度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F3D7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评分项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EEAB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评分标准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A374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分值</w:t>
            </w:r>
          </w:p>
        </w:tc>
      </w:tr>
      <w:tr w14:paraId="71352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4659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创新性 (30分)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D94D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功能创新性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A9135B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基于生成式 AI 技术设计具有新颖性的教育智能体功能，针对性解决“教学育评管研建”七大场景中的实际需求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E1AE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12</w:t>
            </w:r>
          </w:p>
        </w:tc>
      </w:tr>
      <w:tr w14:paraId="66070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D573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018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教育理念融合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841C54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深度契合新课标/核心素养要求，紧扣“未来教育”理念，通过智能体实现教学提质、学习变革、育人进阶等目标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256E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</w:tr>
      <w:tr w14:paraId="1FBD9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4775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69E2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场景适配性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806E0C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针对“教学育评管研建”七大场景之一或多个场景进行定制化设计，智能体功能与特定教育场景需求高度匹配，适配性强、实用价值高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47A5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70581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3A48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技术实现 (25分)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C3A6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算法先进性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6A0643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采用生成式 AI 大模型、强化学习等前沿 AI 技术，技术架构合理先进，能支撑智能体在教育场景中的复杂应用需求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9237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</w:tr>
      <w:tr w14:paraId="0675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9B03D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CEAD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系统稳定性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498AE7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智能体运行流畅稳定，具备良好的容错处理能力，可适应不同教学环境下的常态化使用，无明显技术故障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5CF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050A0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48436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B04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数据应用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E37050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严格遵循教育数据合规要求，规范采集、存储与使用教学相关数据，能通过数据挖掘、分析为“教学育评管研”提供有效支撑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135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</w:tr>
      <w:tr w14:paraId="5831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4812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教学应用 (25分)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55E1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应用场景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5F0E43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“教学育评管研建”七大教育场景，或在某一细分场景中实现深度渗透，应用环节完整，能贯穿教育教学全流程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4E6E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</w:t>
            </w:r>
          </w:p>
        </w:tc>
      </w:tr>
      <w:tr w14:paraId="3FA9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F547D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75D6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实际效果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6976D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教学提质、学习变革、评价增效等应用效果可通过数据、案例等方式验证，能显著提升教学效率、学习质量或管理/研究水平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AAE7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76044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46CFE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096C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可推广性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E985DD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智能体适配不同地区、不同类型学校的教育场景需求，操作门槛适中，具备规模化推广与复用的潜力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DA70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</w:tr>
      <w:tr w14:paraId="0FB1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6" w:hRule="atLeast"/>
        </w:trPr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EDED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用户体验 (15分)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C2C37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界面交互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200EFE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界面设计符合师生及教育管理者使用习惯，操作简洁直观、交互逻辑清晰，降低用户使用成本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20CB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8</w:t>
            </w:r>
          </w:p>
        </w:tc>
      </w:tr>
      <w:tr w14:paraId="2D3A6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7" w:hRule="atLeast"/>
        </w:trPr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1415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2C5B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响应效率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2D7490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智能体在“教学育评管研建”场景中的指令响应实时性强，数据处理、功能反馈准确高效，能满足教育教学实时性需求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E08E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7</w:t>
            </w:r>
          </w:p>
        </w:tc>
      </w:tr>
      <w:tr w14:paraId="7F9CE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3" w:hRule="atLeast"/>
        </w:trPr>
        <w:tc>
          <w:tcPr>
            <w:tcW w:w="12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69CF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文档与展示 (5分)</w:t>
            </w: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0AA4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技术文档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355694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技术文档完整规范，清晰说明教育智能体的系统架构、算法原理、功能设计及与“教学育评管研”场景的融合逻辑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449B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3</w:t>
            </w:r>
          </w:p>
        </w:tc>
      </w:tr>
      <w:tr w14:paraId="3762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1" w:hRule="atLeast"/>
        </w:trPr>
        <w:tc>
          <w:tcPr>
            <w:tcW w:w="1205" w:type="dxa"/>
            <w:vMerge w:val="continue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1CA71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3AEF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演示效果</w:t>
            </w:r>
          </w:p>
        </w:tc>
        <w:tc>
          <w:tcPr>
            <w:tcW w:w="5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4A40A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现场演示逻辑清晰、重点突出，能直观展现智能体在教育场景中的应用价值与创新点，具有较强的说服力与感染力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691A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</w:t>
            </w:r>
          </w:p>
        </w:tc>
      </w:tr>
      <w:tr w14:paraId="50699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75" w:type="dxa"/>
            <w:gridSpan w:val="3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2FBC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合计</w:t>
            </w:r>
          </w:p>
        </w:tc>
        <w:tc>
          <w:tcPr>
            <w:tcW w:w="73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D7DF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100</w:t>
            </w:r>
          </w:p>
        </w:tc>
      </w:tr>
    </w:tbl>
    <w:p w14:paraId="00E86D02">
      <w:pPr>
        <w:jc w:val="center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758783C">
      <w:pPr>
        <w:jc w:val="center"/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AI 助力课外全场景减负增效</w:t>
      </w:r>
    </w:p>
    <w:p w14:paraId="28B22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8" w:firstLineChars="228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（一）材料清单</w:t>
      </w:r>
    </w:p>
    <w:p w14:paraId="6E27AA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陈述性报告、作品诚信承诺书（附件4），所有文档均以PDF格式报送（注意除承诺书外其余文档均不呈现完成人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单位和姓名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 w14:paraId="103AD923"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（二）参考</w:t>
      </w:r>
      <w:r>
        <w:rPr>
          <w:rFonts w:hint="default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模板</w:t>
      </w:r>
    </w:p>
    <w:p w14:paraId="0591737A">
      <w:pPr>
        <w:widowControl w:val="0"/>
        <w:spacing w:before="240" w:after="156" w:afterLines="50"/>
        <w:ind w:firstLine="0" w:firstLineChars="0"/>
        <w:jc w:val="center"/>
        <w:outlineLvl w:val="0"/>
        <w:rPr>
          <w:rFonts w:ascii="Times New Roman" w:hAnsi="Times New Roman" w:eastAsia="黑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标题（黑体三号）</w:t>
      </w:r>
    </w:p>
    <w:p w14:paraId="1DE1C3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【摘要】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（描述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报告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内容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概要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重点反映GenAI助力课外教师减负增效的具体经验、实操做法，明确应用场景与核心思路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，150字左右）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26609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156" w:afterLines="50" w:line="560" w:lineRule="exact"/>
        <w:ind w:firstLine="482" w:firstLineChars="200"/>
        <w:textAlignment w:val="auto"/>
        <w:rPr>
          <w:rFonts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【关键词】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  <w14:ligatures w14:val="none"/>
        </w:rPr>
        <w:t>关键词1；关键词2；关键词3（不超过3个）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）</w:t>
      </w:r>
    </w:p>
    <w:p w14:paraId="3B887F2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报告背景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B710F26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3697C4E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7A6B4C6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D2C7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拟解决的问题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E15D071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0DBEBC0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763BC8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62B54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、解决问题的方案或措施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3CC1F5D4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6FB5E1A8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7BF5FD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B017B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取得的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成效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（500字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2BCC275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5AD8F00E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AEE7AB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29E4FA3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、特色与创新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（小四号黑体）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（800字以内）</w:t>
      </w:r>
    </w:p>
    <w:p w14:paraId="78FC5B13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XXXXXX（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47F64881">
      <w:pPr>
        <w:keepNext w:val="0"/>
        <w:keepLines w:val="0"/>
        <w:pageBreakBefore w:val="0"/>
        <w:widowControl w:val="0"/>
        <w:tabs>
          <w:tab w:val="left" w:pos="318"/>
          <w:tab w:val="left" w:pos="36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609E74A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318"/>
          <w:tab w:val="left" w:pos="360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80" w:firstLineChars="200"/>
        <w:jc w:val="left"/>
        <w:textAlignment w:val="auto"/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宋体" w:hAnsi="宋体" w:eastAsia="宋体" w:cs="宋体"/>
          <w:bCs/>
          <w:color w:val="000000" w:themeColor="text1"/>
          <w:kern w:val="0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三级标题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宋体小四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0648CB36"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（三）评分细则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23"/>
        <w:gridCol w:w="1510"/>
        <w:gridCol w:w="4347"/>
        <w:gridCol w:w="753"/>
      </w:tblGrid>
      <w:tr w14:paraId="3D8C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CA15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评分维度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527C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评分项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328B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评分标准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AB32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分值</w:t>
            </w:r>
          </w:p>
        </w:tc>
      </w:tr>
      <w:tr w14:paraId="6581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7C75CD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价值引领</w:t>
            </w:r>
          </w:p>
          <w:p w14:paraId="3B9C714F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83A92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背景贴合度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DA1379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聚焦课外教师重复性工作负担，贴合数智时代教师专业发展实际需求，凸显GenAI助力课外减负的必要性、普遍性。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EF363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7247C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852A2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0BC33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痛点分析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F84E50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精准定位课外教师课外工作核心痛点，需求分析有逻辑性，可结合教师工作实际数据支撑。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BAE6E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6461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3E132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GenAI技术应用</w:t>
            </w:r>
          </w:p>
          <w:p w14:paraId="5160A84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（35分）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116619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技术适配性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30AF60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GenAI技术选择与课外教师减负场景（备课、命题、家校沟通等）匹配度高，应用场景合理，贴合课外工作实际。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22BE34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D2EC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84B9FB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193EB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应用创新性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09741A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GenAI应用突破传统课外减负方式，在工具适配、操作流程、经验提炼等方面体现创新性，凸显GenAI技术独特优势。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C760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094E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7183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3160C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安全可靠性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DC4FAD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技术落地具有可行性，操作流程规范，符合教育数据安全、伦理规范，适配教师课外工作场景。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DF25D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5A7D4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ECECE4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实施成效</w:t>
            </w:r>
          </w:p>
          <w:p w14:paraId="45CDEAA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6BBA70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成效客观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C9CCAA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通过量化数据（如工作耗时减少比例）或共性反馈，验证GenAI助力课外教师减负、增效的实际成效。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8DB41A">
            <w:pPr>
              <w:spacing w:before="120" w:after="120" w:line="288" w:lineRule="auto"/>
              <w:ind w:left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66A3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1524BD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8545D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可持续性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56C9B4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提炼的实操经验、应用方案可形成长效机制，能够长期支撑课外教师减负增效，具有可延续性。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97F26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738E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2C302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示范价值</w:t>
            </w:r>
          </w:p>
          <w:p w14:paraId="06704B0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C2B9DA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普适性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C1243C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提供的GenAI应用方案、实操经验，可适配不同类型学校、不同学科教师的课外工作场景，具有广泛推广价值。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DDB0F2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7B04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923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B2CF4D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51B2F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影响力</w:t>
            </w:r>
          </w:p>
        </w:tc>
        <w:tc>
          <w:tcPr>
            <w:tcW w:w="434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E17C77">
            <w:pPr>
              <w:spacing w:before="120" w:after="120" w:line="288" w:lineRule="auto"/>
              <w:ind w:left="0" w:firstLine="480" w:firstLineChars="20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经验做法可辐射更多教师群体，对区域内课外教师减负增效工作具有借鉴意义，体现一定的行业影响力。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844EC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355F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78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E996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5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B8A0BE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6CBBCA9C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3393A84B">
      <w:pPr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4DF81BC6">
      <w:pPr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作品诚信承诺书</w:t>
      </w:r>
    </w:p>
    <w:p w14:paraId="771502D6">
      <w:pPr>
        <w:snapToGrid w:val="0"/>
        <w:spacing w:line="520" w:lineRule="exact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大赛组委会：</w:t>
      </w:r>
    </w:p>
    <w:p w14:paraId="2A87C96B">
      <w:pPr>
        <w:snapToGrid w:val="0"/>
        <w:spacing w:line="520" w:lineRule="exact"/>
        <w:ind w:firstLine="560" w:firstLineChars="200"/>
        <w:jc w:val="left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我们</w:t>
      </w:r>
      <w:r>
        <w:rPr>
          <w:rFonts w:hint="eastAsia" w:eastAsia="仿宋"/>
          <w:color w:val="000000" w:themeColor="text1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参赛作品为方向（），作品名称为：</w:t>
      </w:r>
      <w:r>
        <w:rPr>
          <w:rFonts w:hint="eastAsia"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《</w:t>
      </w:r>
      <w:r>
        <w:rPr>
          <w:rFonts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"/>
          <w:color w:val="000000" w:themeColor="text1"/>
          <w:sz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仿宋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》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我们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充分知晓大赛规则，并</w:t>
      </w:r>
      <w:r>
        <w:rPr>
          <w:rFonts w:hint="eastAsia" w:eastAsia="仿宋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向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四川省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第二届教师人工智能应用能力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大赛组委会作出如下承诺：</w:t>
      </w:r>
    </w:p>
    <w:p w14:paraId="2AB1C467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一、始终坚持正确的政治立场，严格按照大赛规程及相关要求报名参赛，服从大赛组委会统一</w:t>
      </w:r>
      <w:r>
        <w:rPr>
          <w:rFonts w:hint="eastAsia" w:eastAsia="仿宋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和安排。</w:t>
      </w:r>
    </w:p>
    <w:p w14:paraId="6AC28A82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二、保证向大赛组委会提交的所有参赛材料（包括并不限于学校和团队成员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/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个人信息以及参赛作品等）所含内容真实、有效、完整。</w:t>
      </w:r>
    </w:p>
    <w:p w14:paraId="20C7AA44">
      <w:pPr>
        <w:snapToGrid w:val="0"/>
        <w:spacing w:line="520" w:lineRule="exact"/>
        <w:ind w:firstLine="560" w:firstLineChars="200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三、提交的参赛作品是由承诺人独立完成的，作品内容真实可靠，不存在抄袭、造假等不端行为，所用原始数据具有可溯源性。</w:t>
      </w:r>
    </w:p>
    <w:p w14:paraId="60D44182">
      <w:pPr>
        <w:snapToGrid w:val="0"/>
        <w:spacing w:line="520" w:lineRule="exact"/>
        <w:ind w:firstLine="560" w:firstLineChars="200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四、曾参加和获得过本赛事奖项的作品不再参赛（一经发现取消参赛资格），在原有基础上进行创新及改进的作品除外。</w:t>
      </w:r>
    </w:p>
    <w:p w14:paraId="0224EB8E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、入围、获奖作品一经发现确认存在抄袭或者其他侵权行为，由参赛者承担全部后果。</w:t>
      </w:r>
    </w:p>
    <w:p w14:paraId="138B11FC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、主办单位有权对参赛作品进行公开展示、推广宣传。</w:t>
      </w:r>
    </w:p>
    <w:p w14:paraId="605444FC">
      <w:pPr>
        <w:snapToGrid w:val="0"/>
        <w:spacing w:line="520" w:lineRule="exact"/>
        <w:ind w:firstLine="560" w:firstLineChars="200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、本承诺书自承诺人签字之日起生效，解释权归属大赛组委会。</w:t>
      </w:r>
    </w:p>
    <w:p w14:paraId="6B249368">
      <w:pPr>
        <w:snapToGrid w:val="0"/>
        <w:spacing w:line="520" w:lineRule="exact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90A8B96">
      <w:pPr>
        <w:snapToGrid w:val="0"/>
        <w:spacing w:line="520" w:lineRule="exact"/>
        <w:jc w:val="right"/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承诺人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签字（所有参赛人员）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日期：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年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月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日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</w:t>
      </w:r>
    </w:p>
    <w:p w14:paraId="3610B265">
      <w:pPr>
        <w:snapToGrid w:val="0"/>
        <w:spacing w:line="520" w:lineRule="exact"/>
        <w:jc w:val="right"/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205E3684">
      <w:pPr>
        <w:snapToGrid w:val="0"/>
        <w:spacing w:line="520" w:lineRule="exact"/>
        <w:jc w:val="right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学校（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）（</w:t>
      </w:r>
      <w:r>
        <w:rPr>
          <w:rFonts w:hint="eastAsia" w:eastAsia="仿宋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签</w:t>
      </w:r>
      <w:r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  <w:t>章）</w:t>
      </w:r>
    </w:p>
    <w:p w14:paraId="7B19C1DA">
      <w:pPr>
        <w:snapToGrid w:val="0"/>
        <w:spacing w:line="520" w:lineRule="exact"/>
        <w:jc w:val="right"/>
        <w:rPr>
          <w:rFonts w:hint="eastAsia" w:eastAsia="仿宋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3E6F2E59">
      <w:pPr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附件5</w:t>
      </w:r>
    </w:p>
    <w:p w14:paraId="2D820BE4">
      <w:pPr>
        <w:jc w:val="center"/>
        <w:rPr>
          <w:rFonts w:hint="default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0"/>
          <w:szCs w:val="4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专家库评委推荐通知</w:t>
      </w:r>
    </w:p>
    <w:p w14:paraId="7CA0E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为做好大赛评审工作，现面向各市（州）、各高校开展赛事专家库评委推荐工作。具体要求如下。</w:t>
      </w:r>
    </w:p>
    <w:p w14:paraId="2AA4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一、推荐要求及名额</w:t>
      </w:r>
    </w:p>
    <w:p w14:paraId="0841F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采取自愿推荐原则。各高校（含高等职业教育和普通高校）推荐评委不超过2人，各市（州）推荐评委均不超过3人。</w:t>
      </w:r>
    </w:p>
    <w:p w14:paraId="69DF6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二、推荐条件</w:t>
      </w:r>
    </w:p>
    <w:p w14:paraId="0B564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具有良好的师德师风、教学经验丰富的一线教师(原则上教龄10年以上)或教育信息化领域资深研究人员，推荐专家须具有副高及以上职称，且在人工智能教育创新应用、科学研究方面有高水平成果。</w:t>
      </w:r>
    </w:p>
    <w:p w14:paraId="30B39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三、评委入库</w:t>
      </w:r>
    </w:p>
    <w:p w14:paraId="3D373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赛事组委会将对各单位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推荐专家进行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资格审查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符合大赛评审要求的专家将入库，并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有资格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随机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抽取为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大赛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评委，参与大赛评审工作。</w:t>
      </w:r>
    </w:p>
    <w:p w14:paraId="7F569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562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四、推荐时间及方式</w:t>
      </w:r>
    </w:p>
    <w:p w14:paraId="1BB52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left="0" w:leftChars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请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各市（州）、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高校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于2026年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7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15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日前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扫码填写问卷。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并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通过邮件（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jsds@cdnu.edu.cn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）报送加盖推荐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单位公章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的《大赛评委推荐信息表》（详见附件6）扫描件。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逾期视为放弃推荐。</w:t>
      </w:r>
    </w:p>
    <w:p w14:paraId="45D38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drawing>
          <wp:inline distT="0" distB="0" distL="114300" distR="114300">
            <wp:extent cx="1035685" cy="1035685"/>
            <wp:effectExtent l="9525" t="9525" r="21590" b="21590"/>
            <wp:docPr id="2" name="图片 2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035685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CD0E4F0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3E3C431">
      <w:pPr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附件6</w:t>
      </w:r>
    </w:p>
    <w:p w14:paraId="7DD66D37"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大赛</w:t>
      </w: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评委推荐信息表</w:t>
      </w:r>
    </w:p>
    <w:tbl>
      <w:tblPr>
        <w:tblStyle w:val="2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692"/>
        <w:gridCol w:w="1320"/>
        <w:gridCol w:w="1740"/>
        <w:gridCol w:w="1570"/>
        <w:gridCol w:w="1565"/>
      </w:tblGrid>
      <w:tr w14:paraId="2B1C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</w:tcPr>
          <w:p w14:paraId="46B53BA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692" w:type="dxa"/>
          </w:tcPr>
          <w:p w14:paraId="69780DD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</w:tcPr>
          <w:p w14:paraId="0C5858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教龄</w:t>
            </w:r>
          </w:p>
        </w:tc>
        <w:tc>
          <w:tcPr>
            <w:tcW w:w="1740" w:type="dxa"/>
          </w:tcPr>
          <w:p w14:paraId="020F402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0" w:type="dxa"/>
          </w:tcPr>
          <w:p w14:paraId="1FC904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1565" w:type="dxa"/>
          </w:tcPr>
          <w:p w14:paraId="0455E31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6D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</w:tcPr>
          <w:p w14:paraId="5CDDC21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692" w:type="dxa"/>
          </w:tcPr>
          <w:p w14:paraId="58B30B7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</w:tcPr>
          <w:p w14:paraId="31D072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740" w:type="dxa"/>
          </w:tcPr>
          <w:p w14:paraId="07CB12E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0" w:type="dxa"/>
          </w:tcPr>
          <w:p w14:paraId="3F9654C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65" w:type="dxa"/>
          </w:tcPr>
          <w:p w14:paraId="227FA79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B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7" w:type="dxa"/>
            <w:gridSpan w:val="6"/>
          </w:tcPr>
          <w:p w14:paraId="184C094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人工智能教育应用、研究的主要成果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】</w:t>
            </w:r>
          </w:p>
          <w:p w14:paraId="61255CF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49776D1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6032C0F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3FDA45F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14A39B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A6C2B7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03B56D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8A4E22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6ED4E22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3039CDB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CE21232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CF20AC7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EB9FA3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794312D2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108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7" w:type="dxa"/>
            <w:gridSpan w:val="6"/>
          </w:tcPr>
          <w:p w14:paraId="55E49716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赛道】</w:t>
            </w:r>
          </w:p>
        </w:tc>
      </w:tr>
      <w:tr w14:paraId="560C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14067638">
            <w:pPr>
              <w:widowControl/>
              <w:snapToGrid w:val="0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AI赋能教学创新应用课例</w:t>
            </w:r>
          </w:p>
        </w:tc>
      </w:tr>
      <w:tr w14:paraId="1D178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22120DED">
            <w:pPr>
              <w:widowControl/>
              <w:snapToGrid w:val="0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AI教育智能体设计与应用</w:t>
            </w:r>
          </w:p>
        </w:tc>
      </w:tr>
      <w:tr w14:paraId="0A60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6ED1690D">
            <w:pPr>
              <w:widowControl/>
              <w:snapToGrid w:val="0"/>
              <w:ind w:firstLine="1120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AI助力课外全场景减负增效</w:t>
            </w:r>
          </w:p>
        </w:tc>
      </w:tr>
      <w:tr w14:paraId="7F2C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57" w:type="dxa"/>
            <w:gridSpan w:val="6"/>
            <w:shd w:val="clear" w:color="auto" w:fill="auto"/>
            <w:vAlign w:val="center"/>
          </w:tcPr>
          <w:p w14:paraId="28077CFB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【推荐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意见】</w:t>
            </w:r>
          </w:p>
          <w:p w14:paraId="166EEBF3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6B5ADDE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98C6128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5B51172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  <w:p w14:paraId="29A7D34A">
            <w:pPr>
              <w:widowControl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9F136A0"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日期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年   月   </w:t>
            </w:r>
            <w:r>
              <w:rPr>
                <w:rStyle w:val="44"/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20843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9BDAFF-9CDC-4505-AC67-88C0379405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9BC322A-FE85-4D8E-8A59-E91AE4D5936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A707BF1-E054-456F-9E92-8534ED70999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EF3204A-1D17-4019-AB01-8CB98A797DD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596F08E-0D5A-4205-BEE7-9E2F2B96F3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3CBFE13A-A938-45BA-9E52-759BBE9BCBB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22E1F381-4355-40FE-A6AD-872C33ED3F5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14E54C20-11A9-4D9B-92CE-3DB6F58F636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AA48F">
    <w:pPr>
      <w:pStyle w:val="12"/>
      <w:ind w:right="280"/>
      <w:jc w:val="right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368099489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  <w:p w14:paraId="03E53E3C">
    <w:pPr>
      <w:pStyle w:val="1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757C2">
    <w:pPr>
      <w:pStyle w:val="12"/>
      <w:ind w:firstLine="280" w:firstLineChars="10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r>
      <w:rPr>
        <w:rFonts w:ascii="宋体" w:hAnsi="宋体" w:eastAsia="宋体"/>
        <w:sz w:val="28"/>
        <w:szCs w:val="28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-1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sdtContent>
    </w:sdt>
  </w:p>
  <w:p w14:paraId="13DAC626">
    <w:pPr>
      <w:pStyle w:val="12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2B3BE3"/>
    <w:multiLevelType w:val="singleLevel"/>
    <w:tmpl w:val="ED2B3B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4217CA7"/>
    <w:multiLevelType w:val="singleLevel"/>
    <w:tmpl w:val="24217C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77F"/>
    <w:rsid w:val="00003757"/>
    <w:rsid w:val="00037332"/>
    <w:rsid w:val="0003796B"/>
    <w:rsid w:val="000A59B9"/>
    <w:rsid w:val="00181C97"/>
    <w:rsid w:val="001A0634"/>
    <w:rsid w:val="001D5066"/>
    <w:rsid w:val="001E25CF"/>
    <w:rsid w:val="0025377F"/>
    <w:rsid w:val="002748D2"/>
    <w:rsid w:val="00291B1F"/>
    <w:rsid w:val="002A04CE"/>
    <w:rsid w:val="002B17F4"/>
    <w:rsid w:val="002C2DFB"/>
    <w:rsid w:val="002C6612"/>
    <w:rsid w:val="002F6E94"/>
    <w:rsid w:val="002F790A"/>
    <w:rsid w:val="003048F7"/>
    <w:rsid w:val="00306882"/>
    <w:rsid w:val="003A40CB"/>
    <w:rsid w:val="003A45BC"/>
    <w:rsid w:val="003B6512"/>
    <w:rsid w:val="003E65D2"/>
    <w:rsid w:val="003F16F8"/>
    <w:rsid w:val="003F659F"/>
    <w:rsid w:val="00412BD7"/>
    <w:rsid w:val="00426DA4"/>
    <w:rsid w:val="004726E5"/>
    <w:rsid w:val="004919DA"/>
    <w:rsid w:val="004F41DF"/>
    <w:rsid w:val="00516E76"/>
    <w:rsid w:val="00544D05"/>
    <w:rsid w:val="005D3136"/>
    <w:rsid w:val="00622C3B"/>
    <w:rsid w:val="0065531A"/>
    <w:rsid w:val="006B141B"/>
    <w:rsid w:val="006B292E"/>
    <w:rsid w:val="00734717"/>
    <w:rsid w:val="00737960"/>
    <w:rsid w:val="00744C4A"/>
    <w:rsid w:val="007947F6"/>
    <w:rsid w:val="007B0453"/>
    <w:rsid w:val="007E284A"/>
    <w:rsid w:val="0083529A"/>
    <w:rsid w:val="00851CD7"/>
    <w:rsid w:val="008B0E0F"/>
    <w:rsid w:val="008D7720"/>
    <w:rsid w:val="009008B2"/>
    <w:rsid w:val="009226DD"/>
    <w:rsid w:val="00930970"/>
    <w:rsid w:val="00975298"/>
    <w:rsid w:val="00975C10"/>
    <w:rsid w:val="009C22BD"/>
    <w:rsid w:val="009C47B8"/>
    <w:rsid w:val="009C751D"/>
    <w:rsid w:val="009D165F"/>
    <w:rsid w:val="009F78AA"/>
    <w:rsid w:val="00A04B69"/>
    <w:rsid w:val="00AB0D88"/>
    <w:rsid w:val="00AE740E"/>
    <w:rsid w:val="00AF379A"/>
    <w:rsid w:val="00B87CA1"/>
    <w:rsid w:val="00BA10DD"/>
    <w:rsid w:val="00BD531B"/>
    <w:rsid w:val="00C04A88"/>
    <w:rsid w:val="00C066F1"/>
    <w:rsid w:val="00C26ECB"/>
    <w:rsid w:val="00C83F09"/>
    <w:rsid w:val="00C85358"/>
    <w:rsid w:val="00CA6EA1"/>
    <w:rsid w:val="00D242AE"/>
    <w:rsid w:val="00D51822"/>
    <w:rsid w:val="00DF4DE1"/>
    <w:rsid w:val="00E35E61"/>
    <w:rsid w:val="00E5204A"/>
    <w:rsid w:val="00E5705A"/>
    <w:rsid w:val="00E80084"/>
    <w:rsid w:val="00E846EB"/>
    <w:rsid w:val="00E8647A"/>
    <w:rsid w:val="00EA7C57"/>
    <w:rsid w:val="00EB4161"/>
    <w:rsid w:val="00EB7A96"/>
    <w:rsid w:val="00F47649"/>
    <w:rsid w:val="00F52005"/>
    <w:rsid w:val="00F572E3"/>
    <w:rsid w:val="00F74C1A"/>
    <w:rsid w:val="00FC6C4D"/>
    <w:rsid w:val="00FE57E9"/>
    <w:rsid w:val="00FF6D2C"/>
    <w:rsid w:val="010C2F0C"/>
    <w:rsid w:val="01233A9E"/>
    <w:rsid w:val="013637D1"/>
    <w:rsid w:val="025A34EF"/>
    <w:rsid w:val="026328BE"/>
    <w:rsid w:val="029E179F"/>
    <w:rsid w:val="02B01361"/>
    <w:rsid w:val="03157416"/>
    <w:rsid w:val="03471DF3"/>
    <w:rsid w:val="04180F6C"/>
    <w:rsid w:val="058A1540"/>
    <w:rsid w:val="05D37841"/>
    <w:rsid w:val="08355DAE"/>
    <w:rsid w:val="08A3548D"/>
    <w:rsid w:val="08B1656C"/>
    <w:rsid w:val="09CD0A4B"/>
    <w:rsid w:val="09F8197F"/>
    <w:rsid w:val="0A3960E0"/>
    <w:rsid w:val="0A4C7BC2"/>
    <w:rsid w:val="0B756CA4"/>
    <w:rsid w:val="0C09192F"/>
    <w:rsid w:val="0C8A526B"/>
    <w:rsid w:val="0CE94F04"/>
    <w:rsid w:val="0DB553D3"/>
    <w:rsid w:val="0DC27D05"/>
    <w:rsid w:val="0DF26CD2"/>
    <w:rsid w:val="0E3A0894"/>
    <w:rsid w:val="0EB16669"/>
    <w:rsid w:val="0EEC3721"/>
    <w:rsid w:val="110C3277"/>
    <w:rsid w:val="117B57BA"/>
    <w:rsid w:val="11B47EA3"/>
    <w:rsid w:val="124E4494"/>
    <w:rsid w:val="12922832"/>
    <w:rsid w:val="12B74046"/>
    <w:rsid w:val="12F901BB"/>
    <w:rsid w:val="13272FCD"/>
    <w:rsid w:val="13C22A1D"/>
    <w:rsid w:val="144B46A5"/>
    <w:rsid w:val="14A2339E"/>
    <w:rsid w:val="14A30D26"/>
    <w:rsid w:val="14F129A8"/>
    <w:rsid w:val="153B6D1D"/>
    <w:rsid w:val="163D6EDA"/>
    <w:rsid w:val="16A50D85"/>
    <w:rsid w:val="1844617C"/>
    <w:rsid w:val="193E4D80"/>
    <w:rsid w:val="19B72B7E"/>
    <w:rsid w:val="19F35E0D"/>
    <w:rsid w:val="1AA55B8F"/>
    <w:rsid w:val="1AE0421B"/>
    <w:rsid w:val="1B062994"/>
    <w:rsid w:val="1BB01427"/>
    <w:rsid w:val="1C1F6DCF"/>
    <w:rsid w:val="1CA338B7"/>
    <w:rsid w:val="1CE7377A"/>
    <w:rsid w:val="1EA90CE7"/>
    <w:rsid w:val="1F53677F"/>
    <w:rsid w:val="210B0991"/>
    <w:rsid w:val="21135549"/>
    <w:rsid w:val="21BA7CF6"/>
    <w:rsid w:val="224D3C13"/>
    <w:rsid w:val="22AE7CE0"/>
    <w:rsid w:val="235D4BA9"/>
    <w:rsid w:val="23800B55"/>
    <w:rsid w:val="238719BC"/>
    <w:rsid w:val="23CC50E1"/>
    <w:rsid w:val="246C5071"/>
    <w:rsid w:val="24A045BE"/>
    <w:rsid w:val="25914FF7"/>
    <w:rsid w:val="274F5E0D"/>
    <w:rsid w:val="277501E1"/>
    <w:rsid w:val="27E15995"/>
    <w:rsid w:val="280461AA"/>
    <w:rsid w:val="283C7070"/>
    <w:rsid w:val="287706F9"/>
    <w:rsid w:val="28B742E7"/>
    <w:rsid w:val="29D728E4"/>
    <w:rsid w:val="2D7E0825"/>
    <w:rsid w:val="2E982B26"/>
    <w:rsid w:val="2EBB6FBC"/>
    <w:rsid w:val="2FF124EE"/>
    <w:rsid w:val="30E44321"/>
    <w:rsid w:val="31456F95"/>
    <w:rsid w:val="31480E70"/>
    <w:rsid w:val="32070FA4"/>
    <w:rsid w:val="320E58AF"/>
    <w:rsid w:val="32AC3044"/>
    <w:rsid w:val="32CC7242"/>
    <w:rsid w:val="35626247"/>
    <w:rsid w:val="359D0A43"/>
    <w:rsid w:val="35E52C49"/>
    <w:rsid w:val="39A44163"/>
    <w:rsid w:val="39A65CA5"/>
    <w:rsid w:val="3A035746"/>
    <w:rsid w:val="3A524858"/>
    <w:rsid w:val="3A690FFD"/>
    <w:rsid w:val="3AF7608E"/>
    <w:rsid w:val="3BA44877"/>
    <w:rsid w:val="3BAE785A"/>
    <w:rsid w:val="3BDD3B3F"/>
    <w:rsid w:val="3D54230E"/>
    <w:rsid w:val="3D5833B7"/>
    <w:rsid w:val="3D83026B"/>
    <w:rsid w:val="3E09759C"/>
    <w:rsid w:val="3E296882"/>
    <w:rsid w:val="3ED23E32"/>
    <w:rsid w:val="3F8D0026"/>
    <w:rsid w:val="40476DE6"/>
    <w:rsid w:val="40764CD6"/>
    <w:rsid w:val="40B914B8"/>
    <w:rsid w:val="40F0234E"/>
    <w:rsid w:val="415E7BFF"/>
    <w:rsid w:val="41766CF7"/>
    <w:rsid w:val="41917368"/>
    <w:rsid w:val="44077E48"/>
    <w:rsid w:val="450B1E4C"/>
    <w:rsid w:val="45771FF4"/>
    <w:rsid w:val="45991206"/>
    <w:rsid w:val="463351B6"/>
    <w:rsid w:val="46783D45"/>
    <w:rsid w:val="46BCEC76"/>
    <w:rsid w:val="46CE3131"/>
    <w:rsid w:val="47216726"/>
    <w:rsid w:val="47F16060"/>
    <w:rsid w:val="4A0B6660"/>
    <w:rsid w:val="4B282668"/>
    <w:rsid w:val="4B673EAF"/>
    <w:rsid w:val="4BC15012"/>
    <w:rsid w:val="4CFE4E9A"/>
    <w:rsid w:val="4D420ED1"/>
    <w:rsid w:val="4DFE42FC"/>
    <w:rsid w:val="4E0D47FB"/>
    <w:rsid w:val="4E3F4B35"/>
    <w:rsid w:val="4EDE5EDB"/>
    <w:rsid w:val="4F3254DD"/>
    <w:rsid w:val="4F902072"/>
    <w:rsid w:val="4F960564"/>
    <w:rsid w:val="50695002"/>
    <w:rsid w:val="50EB0DA9"/>
    <w:rsid w:val="514F1FA1"/>
    <w:rsid w:val="51510BE7"/>
    <w:rsid w:val="51B625B8"/>
    <w:rsid w:val="51D11D27"/>
    <w:rsid w:val="52516A69"/>
    <w:rsid w:val="52722DD0"/>
    <w:rsid w:val="527E1EAF"/>
    <w:rsid w:val="528D19C9"/>
    <w:rsid w:val="530155F7"/>
    <w:rsid w:val="53982280"/>
    <w:rsid w:val="563D7BFC"/>
    <w:rsid w:val="566C4B1C"/>
    <w:rsid w:val="567C1B33"/>
    <w:rsid w:val="58E27188"/>
    <w:rsid w:val="59A50ECE"/>
    <w:rsid w:val="59AD0FC1"/>
    <w:rsid w:val="59D56AC7"/>
    <w:rsid w:val="59FC75DA"/>
    <w:rsid w:val="5B1652F4"/>
    <w:rsid w:val="5B570024"/>
    <w:rsid w:val="5BA26C0E"/>
    <w:rsid w:val="5BD86F86"/>
    <w:rsid w:val="5BE24A0D"/>
    <w:rsid w:val="5CB61B08"/>
    <w:rsid w:val="5D0019A2"/>
    <w:rsid w:val="5D534865"/>
    <w:rsid w:val="5D5C1FF0"/>
    <w:rsid w:val="5D7D0F22"/>
    <w:rsid w:val="5DD60DF1"/>
    <w:rsid w:val="5E0E19CD"/>
    <w:rsid w:val="5F37DD98"/>
    <w:rsid w:val="5F9B623A"/>
    <w:rsid w:val="5FD10D6F"/>
    <w:rsid w:val="5FFF18F1"/>
    <w:rsid w:val="602A5424"/>
    <w:rsid w:val="60945904"/>
    <w:rsid w:val="60B41C56"/>
    <w:rsid w:val="621209A2"/>
    <w:rsid w:val="623F268D"/>
    <w:rsid w:val="62B67665"/>
    <w:rsid w:val="636467D4"/>
    <w:rsid w:val="63696264"/>
    <w:rsid w:val="63FA0515"/>
    <w:rsid w:val="640B266D"/>
    <w:rsid w:val="646A069C"/>
    <w:rsid w:val="64A84B6A"/>
    <w:rsid w:val="663E7534"/>
    <w:rsid w:val="666351EC"/>
    <w:rsid w:val="679A4C07"/>
    <w:rsid w:val="688407F9"/>
    <w:rsid w:val="68BC5088"/>
    <w:rsid w:val="694E3F32"/>
    <w:rsid w:val="69E55F18"/>
    <w:rsid w:val="6AB41284"/>
    <w:rsid w:val="6AC55636"/>
    <w:rsid w:val="6BD609B3"/>
    <w:rsid w:val="6C0703C8"/>
    <w:rsid w:val="6CD04FEE"/>
    <w:rsid w:val="6CF3853B"/>
    <w:rsid w:val="6D0F1C2A"/>
    <w:rsid w:val="6ECB1387"/>
    <w:rsid w:val="6F806E0F"/>
    <w:rsid w:val="70357385"/>
    <w:rsid w:val="716909EF"/>
    <w:rsid w:val="724A54B2"/>
    <w:rsid w:val="73D17C39"/>
    <w:rsid w:val="74E3083D"/>
    <w:rsid w:val="763149BF"/>
    <w:rsid w:val="764F3097"/>
    <w:rsid w:val="770B3462"/>
    <w:rsid w:val="77366005"/>
    <w:rsid w:val="77EF9718"/>
    <w:rsid w:val="78F93F43"/>
    <w:rsid w:val="792E3438"/>
    <w:rsid w:val="798D33C2"/>
    <w:rsid w:val="7AF6651F"/>
    <w:rsid w:val="7B6A3D6C"/>
    <w:rsid w:val="7BCD1870"/>
    <w:rsid w:val="7BF546E1"/>
    <w:rsid w:val="7C596A1E"/>
    <w:rsid w:val="7D932B60"/>
    <w:rsid w:val="7DA778A9"/>
    <w:rsid w:val="7DC20C58"/>
    <w:rsid w:val="7DC2333D"/>
    <w:rsid w:val="7DF442BF"/>
    <w:rsid w:val="7ECA36DB"/>
    <w:rsid w:val="7EDB3F5C"/>
    <w:rsid w:val="7FB15F40"/>
    <w:rsid w:val="7FF3578F"/>
    <w:rsid w:val="BBD0FCC0"/>
    <w:rsid w:val="DFBF7E63"/>
    <w:rsid w:val="EBEE6821"/>
    <w:rsid w:val="EFEB4E80"/>
    <w:rsid w:val="F3FF816F"/>
    <w:rsid w:val="FBDFDC2C"/>
    <w:rsid w:val="FE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line="500" w:lineRule="exact"/>
    </w:pPr>
    <w:rPr>
      <w:rFonts w:ascii="宋体" w:hAnsi="宋体"/>
      <w:sz w:val="28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3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footnote text"/>
    <w:basedOn w:val="1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basedOn w:val="1"/>
    <w:next w:val="1"/>
    <w:link w:val="32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Body Text First Indent"/>
    <w:basedOn w:val="11"/>
    <w:next w:val="1"/>
    <w:qFormat/>
    <w:uiPriority w:val="0"/>
    <w:pPr>
      <w:spacing w:after="120" w:line="240" w:lineRule="auto"/>
      <w:ind w:firstLine="420" w:firstLineChars="100"/>
    </w:pPr>
    <w:rPr>
      <w:rFonts w:ascii="Times New Roman" w:hAnsi="Times New Roman"/>
      <w:sz w:val="21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footnote reference"/>
    <w:basedOn w:val="21"/>
    <w:semiHidden/>
    <w:qFormat/>
    <w:uiPriority w:val="0"/>
    <w:rPr>
      <w:vertAlign w:val="superscript"/>
    </w:rPr>
  </w:style>
  <w:style w:type="character" w:customStyle="1" w:styleId="23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8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页眉 字符"/>
    <w:basedOn w:val="21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43">
    <w:name w:val="font21"/>
    <w:basedOn w:val="21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44">
    <w:name w:val="font31"/>
    <w:basedOn w:val="2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45">
    <w:name w:val="font11"/>
    <w:basedOn w:val="21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46">
    <w:name w:val="font41"/>
    <w:basedOn w:val="21"/>
    <w:qFormat/>
    <w:uiPriority w:val="0"/>
    <w:rPr>
      <w:rFonts w:hint="eastAsia" w:ascii="宋体" w:hAnsi="宋体" w:eastAsia="宋体"/>
      <w:b/>
      <w:bCs/>
      <w:color w:val="000000"/>
      <w:sz w:val="24"/>
      <w:szCs w:val="24"/>
      <w:u w:val="none"/>
    </w:rPr>
  </w:style>
  <w:style w:type="character" w:customStyle="1" w:styleId="47">
    <w:name w:val="font01"/>
    <w:basedOn w:val="21"/>
    <w:qFormat/>
    <w:uiPriority w:val="0"/>
    <w:rPr>
      <w:rFonts w:hint="eastAsia" w:ascii="等线" w:hAnsi="等线" w:eastAsia="等线"/>
      <w:color w:val="000000"/>
      <w:sz w:val="22"/>
      <w:szCs w:val="22"/>
      <w:u w:val="none"/>
    </w:rPr>
  </w:style>
  <w:style w:type="character" w:customStyle="1" w:styleId="48">
    <w:name w:val="Char Char Char Char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49">
    <w:name w:val="作者"/>
    <w:basedOn w:val="1"/>
    <w:qFormat/>
    <w:uiPriority w:val="0"/>
    <w:pPr>
      <w:ind w:firstLine="0" w:firstLineChars="0"/>
      <w:jc w:val="center"/>
    </w:pPr>
    <w:rPr>
      <w:rFonts w:eastAsia="楷体"/>
    </w:rPr>
  </w:style>
  <w:style w:type="paragraph" w:customStyle="1" w:styleId="50">
    <w:name w:val="脚注"/>
    <w:basedOn w:val="15"/>
    <w:qFormat/>
    <w:uiPriority w:val="0"/>
    <w:pPr>
      <w:spacing w:after="0" w:afterLines="0"/>
      <w:ind w:firstLine="0" w:firstLineChars="0"/>
    </w:pPr>
    <w:rPr>
      <w:sz w:val="1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394</Words>
  <Characters>452</Characters>
  <Lines>29</Lines>
  <Paragraphs>8</Paragraphs>
  <TotalTime>0</TotalTime>
  <ScaleCrop>false</ScaleCrop>
  <LinksUpToDate>false</LinksUpToDate>
  <CharactersWithSpaces>469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2025-03-08T22:35:00Z</dcterms:created>
  <dc:creator>bo C</dc:creator>
  <cp:lastModifiedBy>莉莉</cp:lastModifiedBy>
  <cp:lastPrinted>2025-06-24T21:01:00Z</cp:lastPrinted>
  <dcterms:modified xsi:type="dcterms:W3CDTF">2026-07-01T07:14:26Z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eyJoZGlkIjoiYTgxOTllMTY3N2ViMTUxYjg0ZGUyZDQ0YjlkZDE3MGYiLCJ1c2VySWQiOiI1MDIzNTI5ODMifQ==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F896731351504442B9A1509C0B0F355F_13</vt:lpwstr>
  </property>
</Properties>
</file>